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lang w:eastAsia="en-GB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lang w:eastAsia="en-GB"/>
        </w:rPr>
        <w:t xml:space="preserve">Сопроводительное письмо</w:t>
      </w:r>
      <w:r/>
    </w:p>
    <w:p>
      <w:pPr>
        <w:jc w:val="both"/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lang w:eastAsia="en-GB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lang w:eastAsia="en-GB"/>
        </w:rPr>
      </w:r>
      <w:r/>
    </w:p>
    <w:p>
      <w:pPr>
        <w:ind w:firstLine="720"/>
        <w:jc w:val="both"/>
        <w:rPr>
          <w:rFonts w:ascii="Times New Roman" w:hAnsi="Times New Roman" w:eastAsia="Times New Roman" w:cs="Times New Roman"/>
          <w:color w:val="000000"/>
          <w:lang w:eastAsia="en-GB"/>
        </w:rPr>
      </w:pP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Уважаемые организаторы 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муниципального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 этапа 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ВсОШ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 по экономике 202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5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-202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6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,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 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задания 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муниципального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 этапа всероссийской олимпиады школьников по экономике в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 202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5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-202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6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 состоят из 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четырёх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 возрастных групп:</w:t>
      </w:r>
      <w:r/>
    </w:p>
    <w:p>
      <w:pPr>
        <w:jc w:val="both"/>
        <w:rPr>
          <w:rFonts w:ascii="Times New Roman" w:hAnsi="Times New Roman" w:eastAsia="Times New Roman" w:cs="Times New Roman"/>
          <w:color w:val="000000"/>
          <w:lang w:eastAsia="en-GB"/>
        </w:rPr>
      </w:pPr>
      <w:r>
        <w:rPr>
          <w:rFonts w:ascii="Times New Roman" w:hAnsi="Times New Roman" w:eastAsia="Times New Roman" w:cs="Times New Roman"/>
          <w:color w:val="000000"/>
          <w:lang w:eastAsia="en-GB"/>
        </w:rPr>
      </w:r>
      <w:r/>
    </w:p>
    <w:p>
      <w:pPr>
        <w:pStyle w:val="618"/>
        <w:numPr>
          <w:ilvl w:val="0"/>
          <w:numId w:val="5"/>
        </w:numPr>
        <w:jc w:val="both"/>
        <w:rPr>
          <w:rFonts w:ascii="Times New Roman" w:hAnsi="Times New Roman" w:eastAsia="Times New Roman" w:cs="Times New Roman"/>
          <w:color w:val="000000"/>
          <w:lang w:eastAsia="en-GB"/>
        </w:rPr>
      </w:pP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7-8 класс</w:t>
      </w:r>
      <w:r/>
    </w:p>
    <w:p>
      <w:pPr>
        <w:pStyle w:val="618"/>
        <w:numPr>
          <w:ilvl w:val="0"/>
          <w:numId w:val="5"/>
        </w:numPr>
        <w:jc w:val="both"/>
        <w:rPr>
          <w:rFonts w:ascii="Times New Roman" w:hAnsi="Times New Roman" w:eastAsia="Times New Roman" w:cs="Times New Roman"/>
          <w:color w:val="000000"/>
          <w:lang w:eastAsia="en-GB"/>
        </w:rPr>
      </w:pP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9-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10 класс</w:t>
      </w:r>
      <w:r/>
    </w:p>
    <w:p>
      <w:pPr>
        <w:pStyle w:val="618"/>
        <w:numPr>
          <w:ilvl w:val="0"/>
          <w:numId w:val="5"/>
        </w:numPr>
        <w:jc w:val="both"/>
        <w:rPr>
          <w:rFonts w:ascii="Times New Roman" w:hAnsi="Times New Roman" w:eastAsia="Times New Roman" w:cs="Times New Roman"/>
          <w:color w:val="000000"/>
          <w:lang w:eastAsia="en-GB"/>
        </w:rPr>
      </w:pP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11 класс</w:t>
      </w:r>
      <w:r/>
    </w:p>
    <w:p>
      <w:pPr>
        <w:jc w:val="both"/>
        <w:rPr>
          <w:rFonts w:ascii="Times New Roman" w:hAnsi="Times New Roman" w:eastAsia="Times New Roman" w:cs="Times New Roman"/>
          <w:color w:val="000000"/>
          <w:lang w:eastAsia="en-GB"/>
        </w:rPr>
      </w:pPr>
      <w:r>
        <w:rPr>
          <w:rFonts w:ascii="Times New Roman" w:hAnsi="Times New Roman" w:eastAsia="Times New Roman" w:cs="Times New Roman"/>
          <w:color w:val="000000"/>
          <w:lang w:eastAsia="en-GB"/>
        </w:rPr>
      </w:r>
      <w:r/>
    </w:p>
    <w:p>
      <w:pPr>
        <w:ind w:firstLine="360"/>
        <w:jc w:val="both"/>
        <w:rPr>
          <w:rFonts w:ascii="Times New Roman" w:hAnsi="Times New Roman" w:eastAsia="Times New Roman" w:cs="Times New Roman"/>
          <w:color w:val="000000"/>
          <w:lang w:eastAsia="en-GB"/>
        </w:rPr>
      </w:pP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Тем не менее, результаты олимпиады </w:t>
      </w:r>
      <w:r>
        <w:rPr>
          <w:rFonts w:ascii="Times New Roman" w:hAnsi="Times New Roman" w:eastAsia="Times New Roman" w:cs="Times New Roman"/>
          <w:i/>
          <w:iCs/>
          <w:color w:val="000000"/>
          <w:lang w:eastAsia="en-GB"/>
        </w:rPr>
        <w:t xml:space="preserve">подводятся для каждого класса отдельно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.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 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Комплект заданий состоит из тестовой части и части задач с открытым ответом. В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 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тестовой части 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участнику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 необходимо выбрать только верный вариант ответа, при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 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этом балл за задание 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участник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 получает только </w:t>
      </w:r>
      <w:r>
        <w:rPr>
          <w:rFonts w:ascii="Times New Roman" w:hAnsi="Times New Roman" w:eastAsia="Times New Roman" w:cs="Times New Roman"/>
          <w:i/>
          <w:iCs/>
          <w:color w:val="000000"/>
          <w:lang w:eastAsia="en-GB"/>
        </w:rPr>
        <w:t xml:space="preserve">в случае полного совпадения с</w:t>
      </w:r>
      <w:r>
        <w:rPr>
          <w:rFonts w:ascii="Times New Roman" w:hAnsi="Times New Roman" w:eastAsia="Times New Roman" w:cs="Times New Roman"/>
          <w:i/>
          <w:iCs/>
          <w:color w:val="000000"/>
          <w:lang w:eastAsia="en-GB"/>
        </w:rPr>
        <w:t xml:space="preserve"> </w:t>
      </w:r>
      <w:r>
        <w:rPr>
          <w:rFonts w:ascii="Times New Roman" w:hAnsi="Times New Roman" w:eastAsia="Times New Roman" w:cs="Times New Roman"/>
          <w:i/>
          <w:iCs/>
          <w:color w:val="000000"/>
          <w:lang w:eastAsia="en-GB"/>
        </w:rPr>
        <w:t xml:space="preserve">ключами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. В части с открытым ответом 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участнику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 необходимо предоставить текст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 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полного решения, и балл за задачу выставляется согласно критериям решения. При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 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этом 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участник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 может не дойти до верного ответа, однако сделать существенные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 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продвижения – в таких случаях балл выставляется за продвижение в решении согласно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 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критериям. </w:t>
      </w:r>
      <w:r/>
    </w:p>
    <w:p>
      <w:pPr>
        <w:ind w:firstLine="720"/>
        <w:jc w:val="both"/>
        <w:rPr>
          <w:rFonts w:ascii="Times New Roman" w:hAnsi="Times New Roman" w:eastAsia="Times New Roman" w:cs="Times New Roman"/>
          <w:color w:val="000000"/>
          <w:lang w:eastAsia="en-GB"/>
        </w:rPr>
      </w:pPr>
      <w:r>
        <w:rPr>
          <w:rFonts w:ascii="Times New Roman" w:hAnsi="Times New Roman" w:eastAsia="Times New Roman" w:cs="Times New Roman"/>
          <w:color w:val="000000"/>
          <w:lang w:eastAsia="en-GB"/>
        </w:rPr>
      </w:r>
      <w:r/>
    </w:p>
    <w:p>
      <w:pPr>
        <w:ind w:firstLine="720"/>
        <w:jc w:val="both"/>
        <w:rPr>
          <w:rFonts w:ascii="Times New Roman" w:hAnsi="Times New Roman" w:eastAsia="Times New Roman" w:cs="Times New Roman"/>
          <w:b/>
          <w:bCs/>
          <w:color w:val="000000"/>
          <w:lang w:eastAsia="en-GB"/>
        </w:rPr>
      </w:pP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Участники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 получают весь комплект заданий сразу. </w:t>
      </w:r>
      <w:r>
        <w:rPr>
          <w:rFonts w:ascii="Times New Roman" w:hAnsi="Times New Roman" w:eastAsia="Times New Roman" w:cs="Times New Roman"/>
          <w:b/>
          <w:bCs/>
          <w:color w:val="000000"/>
          <w:lang w:eastAsia="en-GB"/>
        </w:rPr>
        <w:t xml:space="preserve">Калькуляторами и иными</w:t>
      </w:r>
      <w:r>
        <w:rPr>
          <w:rFonts w:ascii="Times New Roman" w:hAnsi="Times New Roman" w:eastAsia="Times New Roman" w:cs="Times New Roman"/>
          <w:b/>
          <w:bCs/>
          <w:color w:val="000000"/>
          <w:lang w:eastAsia="en-GB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lang w:eastAsia="en-GB"/>
        </w:rPr>
        <w:t xml:space="preserve">электронными устройствами пользоваться запрещено</w:t>
      </w:r>
      <w:r>
        <w:rPr>
          <w:rFonts w:ascii="Times New Roman" w:hAnsi="Times New Roman" w:eastAsia="Times New Roman" w:cs="Times New Roman"/>
          <w:b/>
          <w:bCs/>
          <w:color w:val="000000"/>
          <w:lang w:eastAsia="en-GB"/>
        </w:rPr>
        <w:t xml:space="preserve">. 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Общее время на написании для каждой возрастной группы:</w:t>
      </w:r>
      <w:r/>
    </w:p>
    <w:p>
      <w:pPr>
        <w:jc w:val="both"/>
        <w:rPr>
          <w:rFonts w:ascii="Times New Roman" w:hAnsi="Times New Roman" w:eastAsia="Times New Roman" w:cs="Times New Roman"/>
          <w:color w:val="000000"/>
          <w:lang w:eastAsia="en-GB"/>
        </w:rPr>
      </w:pPr>
      <w:r>
        <w:rPr>
          <w:rFonts w:ascii="Times New Roman" w:hAnsi="Times New Roman" w:eastAsia="Times New Roman" w:cs="Times New Roman"/>
          <w:color w:val="000000"/>
          <w:lang w:eastAsia="en-GB"/>
        </w:rPr>
      </w:r>
      <w:r/>
    </w:p>
    <w:p>
      <w:pPr>
        <w:pStyle w:val="618"/>
        <w:numPr>
          <w:ilvl w:val="0"/>
          <w:numId w:val="6"/>
        </w:numPr>
        <w:jc w:val="both"/>
        <w:rPr>
          <w:rFonts w:ascii="Times New Roman" w:hAnsi="Times New Roman" w:eastAsia="Times New Roman" w:cs="Times New Roman"/>
          <w:color w:val="000000"/>
          <w:lang w:eastAsia="en-GB"/>
        </w:rPr>
      </w:pP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7-8 класс – 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120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 минут </w:t>
      </w:r>
      <w:r/>
    </w:p>
    <w:p>
      <w:pPr>
        <w:pStyle w:val="618"/>
        <w:numPr>
          <w:ilvl w:val="0"/>
          <w:numId w:val="6"/>
        </w:numPr>
        <w:jc w:val="both"/>
        <w:rPr>
          <w:rFonts w:ascii="Times New Roman" w:hAnsi="Times New Roman" w:eastAsia="Times New Roman" w:cs="Times New Roman"/>
          <w:color w:val="000000"/>
          <w:lang w:eastAsia="en-GB"/>
        </w:rPr>
      </w:pP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9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-10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 класс – 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150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 минут </w:t>
      </w:r>
      <w:r/>
    </w:p>
    <w:p>
      <w:pPr>
        <w:pStyle w:val="618"/>
        <w:numPr>
          <w:ilvl w:val="0"/>
          <w:numId w:val="6"/>
        </w:numPr>
        <w:jc w:val="both"/>
        <w:rPr>
          <w:rFonts w:ascii="Times New Roman" w:hAnsi="Times New Roman" w:eastAsia="Times New Roman" w:cs="Times New Roman"/>
          <w:color w:val="000000"/>
          <w:lang w:eastAsia="en-GB"/>
        </w:rPr>
      </w:pP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11 класс – 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180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 минут</w:t>
      </w:r>
      <w:r/>
    </w:p>
    <w:p>
      <w:pPr>
        <w:jc w:val="both"/>
        <w:rPr>
          <w:rFonts w:ascii="Times New Roman" w:hAnsi="Times New Roman" w:eastAsia="Times New Roman" w:cs="Times New Roman"/>
          <w:color w:val="000000"/>
          <w:lang w:eastAsia="en-GB"/>
        </w:rPr>
      </w:pPr>
      <w:r>
        <w:rPr>
          <w:rFonts w:ascii="Times New Roman" w:hAnsi="Times New Roman" w:eastAsia="Times New Roman" w:cs="Times New Roman"/>
          <w:color w:val="000000"/>
          <w:lang w:eastAsia="en-GB"/>
        </w:rPr>
      </w:r>
      <w:r/>
    </w:p>
    <w:p>
      <w:pPr>
        <w:pStyle w:val="621"/>
        <w:ind w:firstLine="360"/>
        <w:jc w:val="both"/>
      </w:pPr>
      <w:r>
        <w:rPr>
          <w:color w:val="000000"/>
          <w:lang w:eastAsia="en-GB"/>
        </w:rPr>
        <w:t xml:space="preserve">В случае досрочного завершения написание </w:t>
      </w:r>
      <w:r>
        <w:rPr>
          <w:color w:val="000000"/>
          <w:lang w:eastAsia="en-GB"/>
        </w:rPr>
        <w:t xml:space="preserve">муниципального</w:t>
      </w:r>
      <w:r>
        <w:rPr>
          <w:color w:val="000000"/>
          <w:lang w:eastAsia="en-GB"/>
        </w:rPr>
        <w:t xml:space="preserve"> этапа </w:t>
      </w:r>
      <w:r>
        <w:rPr>
          <w:color w:val="000000"/>
          <w:lang w:eastAsia="en-GB"/>
        </w:rPr>
        <w:t xml:space="preserve">участнику </w:t>
      </w:r>
      <w:r>
        <w:rPr>
          <w:color w:val="000000"/>
          <w:lang w:eastAsia="en-GB"/>
        </w:rPr>
        <w:t xml:space="preserve">запрещено выносить с собой задания олимпиады. Тем не менее, на следующий день</w:t>
      </w:r>
      <w:r>
        <w:rPr>
          <w:color w:val="000000"/>
          <w:lang w:eastAsia="en-GB"/>
        </w:rPr>
        <w:t xml:space="preserve"> </w:t>
      </w:r>
      <w:r>
        <w:rPr>
          <w:color w:val="000000"/>
          <w:lang w:eastAsia="en-GB"/>
        </w:rPr>
        <w:t xml:space="preserve">после</w:t>
      </w:r>
      <w:r>
        <w:rPr>
          <w:color w:val="000000"/>
          <w:lang w:eastAsia="en-GB"/>
        </w:rPr>
        <w:t xml:space="preserve"> </w:t>
      </w:r>
      <w:r>
        <w:rPr>
          <w:color w:val="000000"/>
          <w:lang w:eastAsia="en-GB"/>
        </w:rPr>
        <w:t xml:space="preserve">завершения </w:t>
      </w:r>
      <w:r>
        <w:rPr>
          <w:color w:val="000000"/>
          <w:lang w:eastAsia="en-GB"/>
        </w:rPr>
        <w:t xml:space="preserve">муниципального</w:t>
      </w:r>
      <w:r>
        <w:rPr>
          <w:color w:val="000000"/>
          <w:lang w:eastAsia="en-GB"/>
        </w:rPr>
        <w:t xml:space="preserve"> этапа </w:t>
      </w:r>
      <w:r>
        <w:rPr>
          <w:color w:val="000000"/>
          <w:lang w:eastAsia="en-GB"/>
        </w:rPr>
        <w:t xml:space="preserve">участники</w:t>
      </w:r>
      <w:r>
        <w:rPr>
          <w:color w:val="000000"/>
          <w:lang w:eastAsia="en-GB"/>
        </w:rPr>
        <w:t xml:space="preserve"> имеют право получить комплект</w:t>
      </w:r>
      <w:r>
        <w:rPr>
          <w:color w:val="000000"/>
          <w:lang w:eastAsia="en-GB"/>
        </w:rPr>
        <w:t xml:space="preserve"> </w:t>
      </w:r>
      <w:r>
        <w:rPr>
          <w:color w:val="000000"/>
          <w:lang w:eastAsia="en-GB"/>
        </w:rPr>
        <w:t xml:space="preserve">решения олимпиады.</w:t>
      </w:r>
      <w:r>
        <w:rPr>
          <w:color w:val="000000"/>
          <w:lang w:eastAsia="en-GB"/>
        </w:rPr>
        <w:t xml:space="preserve"> </w:t>
      </w:r>
      <w:r>
        <w:t xml:space="preserve">Для удобства проверки в этом году направляем бланки для проведения олимпиады. Просим сообщить участникам, что каждую новую задачу необходимо оформлять на отдельном листе.</w:t>
      </w:r>
      <w:r/>
    </w:p>
    <w:p>
      <w:pPr>
        <w:ind w:firstLine="720"/>
        <w:jc w:val="both"/>
        <w:rPr>
          <w:rFonts w:ascii="Times New Roman" w:hAnsi="Times New Roman" w:eastAsia="Times New Roman" w:cs="Times New Roman"/>
          <w:color w:val="000000"/>
          <w:lang w:eastAsia="en-GB"/>
        </w:rPr>
      </w:pP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Убедительная просьба </w:t>
      </w:r>
      <w:r>
        <w:rPr>
          <w:rFonts w:ascii="Times New Roman" w:hAnsi="Times New Roman" w:eastAsia="Times New Roman" w:cs="Times New Roman"/>
          <w:b/>
          <w:bCs/>
          <w:color w:val="000000"/>
          <w:lang w:eastAsia="en-GB"/>
        </w:rPr>
        <w:t xml:space="preserve">провести разбор решений заданий </w:t>
      </w:r>
      <w:r>
        <w:rPr>
          <w:rFonts w:ascii="Times New Roman" w:hAnsi="Times New Roman" w:eastAsia="Times New Roman" w:cs="Times New Roman"/>
          <w:b/>
          <w:bCs/>
          <w:color w:val="000000"/>
          <w:lang w:eastAsia="en-GB"/>
        </w:rPr>
        <w:t xml:space="preserve">муниципального</w:t>
      </w:r>
      <w:r>
        <w:rPr>
          <w:rFonts w:ascii="Times New Roman" w:hAnsi="Times New Roman" w:eastAsia="Times New Roman" w:cs="Times New Roman"/>
          <w:b/>
          <w:bCs/>
          <w:color w:val="000000"/>
          <w:lang w:eastAsia="en-GB"/>
        </w:rPr>
        <w:t xml:space="preserve"> этапа</w:t>
      </w:r>
      <w:r>
        <w:rPr>
          <w:rFonts w:ascii="Times New Roman" w:hAnsi="Times New Roman" w:eastAsia="Times New Roman" w:cs="Times New Roman"/>
          <w:b/>
          <w:bCs/>
          <w:color w:val="000000"/>
          <w:lang w:eastAsia="en-GB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lang w:eastAsia="en-GB"/>
        </w:rPr>
        <w:t xml:space="preserve">участникам</w:t>
      </w:r>
      <w:r>
        <w:rPr>
          <w:rFonts w:ascii="Times New Roman" w:hAnsi="Times New Roman" w:eastAsia="Times New Roman" w:cs="Times New Roman"/>
          <w:b/>
          <w:bCs/>
          <w:color w:val="000000"/>
          <w:lang w:eastAsia="en-GB"/>
        </w:rPr>
        <w:t xml:space="preserve"> или же предоставить им доступ к официальными решениям после</w:t>
      </w:r>
      <w:r>
        <w:rPr>
          <w:rFonts w:ascii="Times New Roman" w:hAnsi="Times New Roman" w:eastAsia="Times New Roman" w:cs="Times New Roman"/>
          <w:b/>
          <w:bCs/>
          <w:color w:val="000000"/>
          <w:lang w:eastAsia="en-GB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lang w:eastAsia="en-GB"/>
        </w:rPr>
        <w:t xml:space="preserve">завершения олимпиады. 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Важно, чтобы каждый ученик разобрался в решениях</w:t>
      </w:r>
      <w:r>
        <w:rPr>
          <w:rFonts w:ascii="Times New Roman" w:hAnsi="Times New Roman" w:eastAsia="Times New Roman" w:cs="Times New Roman"/>
          <w:b/>
          <w:bCs/>
          <w:color w:val="000000"/>
          <w:lang w:eastAsia="en-GB"/>
        </w:rPr>
        <w:t xml:space="preserve"> 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муниципального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 этапа, так как это поможет заинтересовать 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участников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 заниматься</w:t>
      </w:r>
      <w:r>
        <w:rPr>
          <w:rFonts w:ascii="Times New Roman" w:hAnsi="Times New Roman" w:eastAsia="Times New Roman" w:cs="Times New Roman"/>
          <w:b/>
          <w:bCs/>
          <w:color w:val="000000"/>
          <w:lang w:eastAsia="en-GB"/>
        </w:rPr>
        <w:t xml:space="preserve"> 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дальше. Более того,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 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решения имеют достаточно подробные</w:t>
      </w:r>
      <w:r>
        <w:rPr>
          <w:rFonts w:ascii="Times New Roman" w:hAnsi="Times New Roman" w:eastAsia="Times New Roman" w:cs="Times New Roman"/>
          <w:b/>
          <w:bCs/>
          <w:color w:val="000000"/>
          <w:lang w:eastAsia="en-GB"/>
        </w:rPr>
        <w:t xml:space="preserve"> </w:t>
      </w:r>
      <w:r>
        <w:rPr>
          <w:rFonts w:ascii="Times New Roman" w:hAnsi="Times New Roman" w:eastAsia="Times New Roman" w:cs="Times New Roman"/>
          <w:color w:val="000000"/>
          <w:lang w:eastAsia="en-GB"/>
        </w:rPr>
        <w:t xml:space="preserve">комментарии.</w:t>
      </w:r>
      <w:r/>
    </w:p>
    <w:p>
      <w:pPr>
        <w:ind w:firstLine="720"/>
        <w:jc w:val="both"/>
        <w:rPr>
          <w:rFonts w:ascii="Times New Roman" w:hAnsi="Times New Roman" w:eastAsia="Times New Roman" w:cs="Times New Roman"/>
          <w:color w:val="000000"/>
          <w:lang w:eastAsia="en-GB"/>
        </w:rPr>
      </w:pPr>
      <w:r>
        <w:rPr>
          <w:rFonts w:ascii="Times New Roman" w:hAnsi="Times New Roman" w:eastAsia="Times New Roman" w:cs="Times New Roman"/>
          <w:color w:val="000000"/>
          <w:lang w:eastAsia="en-GB"/>
        </w:rPr>
      </w:r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3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lowerRoman"/>
      <w:isLgl w:val="false"/>
      <w:suff w:val="tab"/>
      <w:lvlText w:val="%1."/>
      <w:lvlJc w:val="righ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4"/>
        <w:szCs w:val="24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2">
    <w:name w:val="Heading 1"/>
    <w:basedOn w:val="610"/>
    <w:next w:val="610"/>
    <w:link w:val="1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3">
    <w:name w:val="Heading 1 Char"/>
    <w:basedOn w:val="612"/>
    <w:link w:val="12"/>
    <w:uiPriority w:val="9"/>
    <w:rPr>
      <w:rFonts w:ascii="Arial" w:hAnsi="Arial" w:eastAsia="Arial" w:cs="Arial"/>
      <w:sz w:val="40"/>
      <w:szCs w:val="40"/>
    </w:rPr>
  </w:style>
  <w:style w:type="character" w:styleId="15">
    <w:name w:val="Heading 2 Char"/>
    <w:basedOn w:val="612"/>
    <w:link w:val="611"/>
    <w:uiPriority w:val="9"/>
    <w:rPr>
      <w:rFonts w:ascii="Arial" w:hAnsi="Arial" w:eastAsia="Arial" w:cs="Arial"/>
      <w:sz w:val="34"/>
    </w:rPr>
  </w:style>
  <w:style w:type="paragraph" w:styleId="16">
    <w:name w:val="Heading 3"/>
    <w:basedOn w:val="610"/>
    <w:next w:val="610"/>
    <w:link w:val="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7">
    <w:name w:val="Heading 3 Char"/>
    <w:basedOn w:val="612"/>
    <w:link w:val="16"/>
    <w:uiPriority w:val="9"/>
    <w:rPr>
      <w:rFonts w:ascii="Arial" w:hAnsi="Arial" w:eastAsia="Arial" w:cs="Arial"/>
      <w:sz w:val="30"/>
      <w:szCs w:val="30"/>
    </w:rPr>
  </w:style>
  <w:style w:type="paragraph" w:styleId="18">
    <w:name w:val="Heading 4"/>
    <w:basedOn w:val="610"/>
    <w:next w:val="610"/>
    <w:link w:val="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9">
    <w:name w:val="Heading 4 Char"/>
    <w:basedOn w:val="612"/>
    <w:link w:val="18"/>
    <w:uiPriority w:val="9"/>
    <w:rPr>
      <w:rFonts w:ascii="Arial" w:hAnsi="Arial" w:eastAsia="Arial" w:cs="Arial"/>
      <w:b/>
      <w:bCs/>
      <w:sz w:val="26"/>
      <w:szCs w:val="26"/>
    </w:rPr>
  </w:style>
  <w:style w:type="paragraph" w:styleId="20">
    <w:name w:val="Heading 5"/>
    <w:basedOn w:val="610"/>
    <w:next w:val="610"/>
    <w:link w:val="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1">
    <w:name w:val="Heading 5 Char"/>
    <w:basedOn w:val="612"/>
    <w:link w:val="20"/>
    <w:uiPriority w:val="9"/>
    <w:rPr>
      <w:rFonts w:ascii="Arial" w:hAnsi="Arial" w:eastAsia="Arial" w:cs="Arial"/>
      <w:b/>
      <w:bCs/>
      <w:sz w:val="24"/>
      <w:szCs w:val="24"/>
    </w:rPr>
  </w:style>
  <w:style w:type="paragraph" w:styleId="22">
    <w:name w:val="Heading 6"/>
    <w:basedOn w:val="610"/>
    <w:next w:val="610"/>
    <w:link w:val="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3">
    <w:name w:val="Heading 6 Char"/>
    <w:basedOn w:val="612"/>
    <w:link w:val="22"/>
    <w:uiPriority w:val="9"/>
    <w:rPr>
      <w:rFonts w:ascii="Arial" w:hAnsi="Arial" w:eastAsia="Arial" w:cs="Arial"/>
      <w:b/>
      <w:bCs/>
      <w:sz w:val="22"/>
      <w:szCs w:val="22"/>
    </w:rPr>
  </w:style>
  <w:style w:type="paragraph" w:styleId="24">
    <w:name w:val="Heading 7"/>
    <w:basedOn w:val="610"/>
    <w:next w:val="610"/>
    <w:link w:val="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5">
    <w:name w:val="Heading 7 Char"/>
    <w:basedOn w:val="612"/>
    <w:link w:val="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6">
    <w:name w:val="Heading 8"/>
    <w:basedOn w:val="610"/>
    <w:next w:val="610"/>
    <w:link w:val="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7">
    <w:name w:val="Heading 8 Char"/>
    <w:basedOn w:val="612"/>
    <w:link w:val="26"/>
    <w:uiPriority w:val="9"/>
    <w:rPr>
      <w:rFonts w:ascii="Arial" w:hAnsi="Arial" w:eastAsia="Arial" w:cs="Arial"/>
      <w:i/>
      <w:iCs/>
      <w:sz w:val="22"/>
      <w:szCs w:val="22"/>
    </w:rPr>
  </w:style>
  <w:style w:type="paragraph" w:styleId="28">
    <w:name w:val="Heading 9"/>
    <w:basedOn w:val="610"/>
    <w:next w:val="610"/>
    <w:link w:val="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9">
    <w:name w:val="Heading 9 Char"/>
    <w:basedOn w:val="612"/>
    <w:link w:val="28"/>
    <w:uiPriority w:val="9"/>
    <w:rPr>
      <w:rFonts w:ascii="Arial" w:hAnsi="Arial" w:eastAsia="Arial" w:cs="Arial"/>
      <w:i/>
      <w:iCs/>
      <w:sz w:val="21"/>
      <w:szCs w:val="21"/>
    </w:rPr>
  </w:style>
  <w:style w:type="paragraph" w:styleId="32">
    <w:name w:val="No Spacing"/>
    <w:uiPriority w:val="1"/>
    <w:qFormat/>
    <w:pPr>
      <w:spacing w:before="0" w:after="0" w:line="240" w:lineRule="auto"/>
    </w:pPr>
  </w:style>
  <w:style w:type="paragraph" w:styleId="33">
    <w:name w:val="Title"/>
    <w:basedOn w:val="610"/>
    <w:next w:val="610"/>
    <w:link w:val="3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4">
    <w:name w:val="Title Char"/>
    <w:basedOn w:val="612"/>
    <w:link w:val="33"/>
    <w:uiPriority w:val="10"/>
    <w:rPr>
      <w:sz w:val="48"/>
      <w:szCs w:val="48"/>
    </w:rPr>
  </w:style>
  <w:style w:type="paragraph" w:styleId="35">
    <w:name w:val="Subtitle"/>
    <w:basedOn w:val="610"/>
    <w:next w:val="610"/>
    <w:link w:val="36"/>
    <w:uiPriority w:val="11"/>
    <w:qFormat/>
    <w:pPr>
      <w:spacing w:before="200" w:after="200"/>
    </w:pPr>
    <w:rPr>
      <w:sz w:val="24"/>
      <w:szCs w:val="24"/>
    </w:rPr>
  </w:style>
  <w:style w:type="character" w:styleId="36">
    <w:name w:val="Subtitle Char"/>
    <w:basedOn w:val="612"/>
    <w:link w:val="35"/>
    <w:uiPriority w:val="11"/>
    <w:rPr>
      <w:sz w:val="24"/>
      <w:szCs w:val="24"/>
    </w:rPr>
  </w:style>
  <w:style w:type="paragraph" w:styleId="37">
    <w:name w:val="Quote"/>
    <w:basedOn w:val="610"/>
    <w:next w:val="610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610"/>
    <w:next w:val="610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paragraph" w:styleId="41">
    <w:name w:val="Header"/>
    <w:basedOn w:val="610"/>
    <w:link w:val="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2">
    <w:name w:val="Header Char"/>
    <w:basedOn w:val="612"/>
    <w:link w:val="41"/>
    <w:uiPriority w:val="99"/>
  </w:style>
  <w:style w:type="paragraph" w:styleId="43">
    <w:name w:val="Footer"/>
    <w:basedOn w:val="610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Footer Char"/>
    <w:basedOn w:val="612"/>
    <w:link w:val="43"/>
    <w:uiPriority w:val="99"/>
  </w:style>
  <w:style w:type="paragraph" w:styleId="45">
    <w:name w:val="Caption"/>
    <w:basedOn w:val="610"/>
    <w:next w:val="61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6">
    <w:name w:val="Caption Char"/>
    <w:basedOn w:val="45"/>
    <w:link w:val="43"/>
    <w:uiPriority w:val="99"/>
  </w:style>
  <w:style w:type="table" w:styleId="47">
    <w:name w:val="Table Grid"/>
    <w:basedOn w:val="61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Table Grid Light"/>
    <w:basedOn w:val="6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6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61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6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6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6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6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6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6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6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47">
    <w:name w:val="List Table 7 Colorful - Accent 2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8">
    <w:name w:val="List Table 7 Colorful - Accent 3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9">
    <w:name w:val="List Table 7 Colorful - Accent 4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0">
    <w:name w:val="List Table 7 Colorful - Accent 5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51">
    <w:name w:val="List Table 7 Colorful - Accent 6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2">
    <w:name w:val="Lined - Accent"/>
    <w:basedOn w:val="6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6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54">
    <w:name w:val="Lined - Accent 2"/>
    <w:basedOn w:val="6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5">
    <w:name w:val="Lined - Accent 3"/>
    <w:basedOn w:val="6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6">
    <w:name w:val="Lined - Accent 4"/>
    <w:basedOn w:val="6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7">
    <w:name w:val="Lined - Accent 5"/>
    <w:basedOn w:val="6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58">
    <w:name w:val="Lined - Accent 6"/>
    <w:basedOn w:val="6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59">
    <w:name w:val="Bordered &amp; Lined - Accent"/>
    <w:basedOn w:val="6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6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61">
    <w:name w:val="Bordered &amp; Lined - Accent 2"/>
    <w:basedOn w:val="6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2">
    <w:name w:val="Bordered &amp; Lined - Accent 3"/>
    <w:basedOn w:val="6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3">
    <w:name w:val="Bordered &amp; Lined - Accent 4"/>
    <w:basedOn w:val="6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4">
    <w:name w:val="Bordered &amp; Lined - Accent 5"/>
    <w:basedOn w:val="6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5">
    <w:name w:val="Bordered &amp; Lined - Accent 6"/>
    <w:basedOn w:val="6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6">
    <w:name w:val="Bordered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6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4">
    <w:name w:val="footnote text"/>
    <w:basedOn w:val="610"/>
    <w:link w:val="175"/>
    <w:uiPriority w:val="99"/>
    <w:semiHidden/>
    <w:unhideWhenUsed/>
    <w:pPr>
      <w:spacing w:after="40" w:line="240" w:lineRule="auto"/>
    </w:pPr>
    <w:rPr>
      <w:sz w:val="18"/>
    </w:rPr>
  </w:style>
  <w:style w:type="character" w:styleId="175">
    <w:name w:val="Footnote Text Char"/>
    <w:link w:val="174"/>
    <w:uiPriority w:val="99"/>
    <w:rPr>
      <w:sz w:val="18"/>
    </w:rPr>
  </w:style>
  <w:style w:type="character" w:styleId="176">
    <w:name w:val="footnote reference"/>
    <w:basedOn w:val="612"/>
    <w:uiPriority w:val="99"/>
    <w:unhideWhenUsed/>
    <w:rPr>
      <w:vertAlign w:val="superscript"/>
    </w:rPr>
  </w:style>
  <w:style w:type="paragraph" w:styleId="177">
    <w:name w:val="endnote text"/>
    <w:basedOn w:val="610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612"/>
    <w:uiPriority w:val="99"/>
    <w:semiHidden/>
    <w:unhideWhenUsed/>
    <w:rPr>
      <w:vertAlign w:val="superscript"/>
    </w:rPr>
  </w:style>
  <w:style w:type="paragraph" w:styleId="180">
    <w:name w:val="toc 1"/>
    <w:basedOn w:val="610"/>
    <w:next w:val="610"/>
    <w:uiPriority w:val="39"/>
    <w:unhideWhenUsed/>
    <w:pPr>
      <w:ind w:left="0" w:right="0" w:firstLine="0"/>
      <w:spacing w:after="57"/>
    </w:pPr>
  </w:style>
  <w:style w:type="paragraph" w:styleId="181">
    <w:name w:val="toc 2"/>
    <w:basedOn w:val="610"/>
    <w:next w:val="610"/>
    <w:uiPriority w:val="39"/>
    <w:unhideWhenUsed/>
    <w:pPr>
      <w:ind w:left="283" w:right="0" w:firstLine="0"/>
      <w:spacing w:after="57"/>
    </w:pPr>
  </w:style>
  <w:style w:type="paragraph" w:styleId="182">
    <w:name w:val="toc 3"/>
    <w:basedOn w:val="610"/>
    <w:next w:val="610"/>
    <w:uiPriority w:val="39"/>
    <w:unhideWhenUsed/>
    <w:pPr>
      <w:ind w:left="567" w:right="0" w:firstLine="0"/>
      <w:spacing w:after="57"/>
    </w:pPr>
  </w:style>
  <w:style w:type="paragraph" w:styleId="183">
    <w:name w:val="toc 4"/>
    <w:basedOn w:val="610"/>
    <w:next w:val="610"/>
    <w:uiPriority w:val="39"/>
    <w:unhideWhenUsed/>
    <w:pPr>
      <w:ind w:left="850" w:right="0" w:firstLine="0"/>
      <w:spacing w:after="57"/>
    </w:pPr>
  </w:style>
  <w:style w:type="paragraph" w:styleId="184">
    <w:name w:val="toc 5"/>
    <w:basedOn w:val="610"/>
    <w:next w:val="610"/>
    <w:uiPriority w:val="39"/>
    <w:unhideWhenUsed/>
    <w:pPr>
      <w:ind w:left="1134" w:right="0" w:firstLine="0"/>
      <w:spacing w:after="57"/>
    </w:pPr>
  </w:style>
  <w:style w:type="paragraph" w:styleId="185">
    <w:name w:val="toc 6"/>
    <w:basedOn w:val="610"/>
    <w:next w:val="610"/>
    <w:uiPriority w:val="39"/>
    <w:unhideWhenUsed/>
    <w:pPr>
      <w:ind w:left="1417" w:right="0" w:firstLine="0"/>
      <w:spacing w:after="57"/>
    </w:pPr>
  </w:style>
  <w:style w:type="paragraph" w:styleId="186">
    <w:name w:val="toc 7"/>
    <w:basedOn w:val="610"/>
    <w:next w:val="610"/>
    <w:uiPriority w:val="39"/>
    <w:unhideWhenUsed/>
    <w:pPr>
      <w:ind w:left="1701" w:right="0" w:firstLine="0"/>
      <w:spacing w:after="57"/>
    </w:pPr>
  </w:style>
  <w:style w:type="paragraph" w:styleId="187">
    <w:name w:val="toc 8"/>
    <w:basedOn w:val="610"/>
    <w:next w:val="610"/>
    <w:uiPriority w:val="39"/>
    <w:unhideWhenUsed/>
    <w:pPr>
      <w:ind w:left="1984" w:right="0" w:firstLine="0"/>
      <w:spacing w:after="57"/>
    </w:pPr>
  </w:style>
  <w:style w:type="paragraph" w:styleId="188">
    <w:name w:val="toc 9"/>
    <w:basedOn w:val="610"/>
    <w:next w:val="610"/>
    <w:uiPriority w:val="39"/>
    <w:unhideWhenUsed/>
    <w:pPr>
      <w:ind w:left="2268" w:right="0" w:firstLine="0"/>
      <w:spacing w:after="57"/>
    </w:pPr>
  </w:style>
  <w:style w:type="paragraph" w:styleId="189">
    <w:name w:val="TOC Heading"/>
    <w:uiPriority w:val="39"/>
    <w:unhideWhenUsed/>
  </w:style>
  <w:style w:type="paragraph" w:styleId="190">
    <w:name w:val="table of figures"/>
    <w:basedOn w:val="610"/>
    <w:next w:val="610"/>
    <w:uiPriority w:val="99"/>
    <w:unhideWhenUsed/>
    <w:pPr>
      <w:spacing w:after="0" w:afterAutospacing="0"/>
    </w:pPr>
  </w:style>
  <w:style w:type="paragraph" w:styleId="610" w:default="1">
    <w:name w:val="Normal"/>
    <w:qFormat/>
  </w:style>
  <w:style w:type="paragraph" w:styleId="611">
    <w:name w:val="Heading 2"/>
    <w:basedOn w:val="610"/>
    <w:link w:val="615"/>
    <w:uiPriority w:val="9"/>
    <w:qFormat/>
    <w:pPr>
      <w:spacing w:before="100" w:beforeAutospacing="1" w:after="100" w:afterAutospacing="1"/>
      <w:outlineLvl w:val="1"/>
    </w:pPr>
    <w:rPr>
      <w:rFonts w:ascii="Times New Roman" w:hAnsi="Times New Roman" w:eastAsia="Times New Roman" w:cs="Times New Roman"/>
      <w:b/>
      <w:bCs/>
      <w:sz w:val="36"/>
      <w:szCs w:val="36"/>
      <w:lang w:eastAsia="en-GB"/>
    </w:rPr>
  </w:style>
  <w:style w:type="character" w:styleId="612" w:default="1">
    <w:name w:val="Default Paragraph Font"/>
    <w:uiPriority w:val="1"/>
    <w:semiHidden/>
    <w:unhideWhenUsed/>
  </w:style>
  <w:style w:type="table" w:styleId="61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14" w:default="1">
    <w:name w:val="No List"/>
    <w:uiPriority w:val="99"/>
    <w:semiHidden/>
    <w:unhideWhenUsed/>
  </w:style>
  <w:style w:type="character" w:styleId="615" w:customStyle="1">
    <w:name w:val="Заголовок 2 Знак"/>
    <w:basedOn w:val="612"/>
    <w:link w:val="611"/>
    <w:uiPriority w:val="9"/>
    <w:rPr>
      <w:rFonts w:ascii="Times New Roman" w:hAnsi="Times New Roman" w:eastAsia="Times New Roman" w:cs="Times New Roman"/>
      <w:b/>
      <w:bCs/>
      <w:sz w:val="36"/>
      <w:szCs w:val="36"/>
      <w:lang w:eastAsia="en-GB"/>
    </w:rPr>
  </w:style>
  <w:style w:type="paragraph" w:styleId="616" w:customStyle="1">
    <w:name w:val="root"/>
    <w:basedOn w:val="610"/>
    <w:pPr>
      <w:spacing w:before="100" w:beforeAutospacing="1" w:after="100" w:afterAutospacing="1"/>
    </w:pPr>
    <w:rPr>
      <w:rFonts w:ascii="Times New Roman" w:hAnsi="Times New Roman" w:eastAsia="Times New Roman" w:cs="Times New Roman"/>
      <w:lang w:eastAsia="en-GB"/>
    </w:rPr>
  </w:style>
  <w:style w:type="paragraph" w:styleId="617" w:customStyle="1">
    <w:name w:val="serp-item"/>
    <w:basedOn w:val="610"/>
    <w:pPr>
      <w:spacing w:before="100" w:beforeAutospacing="1" w:after="100" w:afterAutospacing="1"/>
    </w:pPr>
    <w:rPr>
      <w:rFonts w:ascii="Times New Roman" w:hAnsi="Times New Roman" w:eastAsia="Times New Roman" w:cs="Times New Roman"/>
      <w:lang w:eastAsia="en-GB"/>
    </w:rPr>
  </w:style>
  <w:style w:type="paragraph" w:styleId="618">
    <w:name w:val="List Paragraph"/>
    <w:basedOn w:val="610"/>
    <w:uiPriority w:val="34"/>
    <w:qFormat/>
    <w:pPr>
      <w:contextualSpacing/>
      <w:ind w:left="720"/>
    </w:pPr>
  </w:style>
  <w:style w:type="character" w:styleId="619">
    <w:name w:val="Hyperlink"/>
    <w:basedOn w:val="612"/>
    <w:uiPriority w:val="99"/>
    <w:unhideWhenUsed/>
    <w:rPr>
      <w:color w:val="0563c1" w:themeColor="hyperlink"/>
      <w:u w:val="single"/>
    </w:rPr>
  </w:style>
  <w:style w:type="character" w:styleId="620">
    <w:name w:val="Unresolved Mention"/>
    <w:basedOn w:val="612"/>
    <w:uiPriority w:val="99"/>
    <w:semiHidden/>
    <w:unhideWhenUsed/>
    <w:rPr>
      <w:color w:val="605e5c"/>
      <w:shd w:val="clear" w:color="auto" w:fill="e1dfdd"/>
    </w:rPr>
  </w:style>
  <w:style w:type="paragraph" w:styleId="621" w:customStyle="1">
    <w:name w:val="p1"/>
    <w:basedOn w:val="610"/>
    <w:pPr>
      <w:spacing w:before="100" w:beforeAutospacing="1" w:after="100" w:afterAutospacing="1"/>
    </w:pPr>
    <w:rPr>
      <w:rFonts w:ascii="Times New Roman" w:hAnsi="Times New Roman" w:eastAsia="Times New Roman" w:cs="Times New Roman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Р7-Офис/7.2.2.0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Шиваров Александр Александрович</dc:creator>
  <cp:keywords/>
  <dc:description/>
  <cp:revision>3</cp:revision>
  <dcterms:created xsi:type="dcterms:W3CDTF">2025-11-07T10:47:00Z</dcterms:created>
  <dcterms:modified xsi:type="dcterms:W3CDTF">2025-11-25T06:51:46Z</dcterms:modified>
</cp:coreProperties>
</file>